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4CE6162" w:rsidR="00674C3D" w:rsidRDefault="001070F8" w:rsidP="00DF32CA">
      <w:pPr>
        <w:pStyle w:val="Title"/>
        <w:jc w:val="center"/>
      </w:pPr>
      <w:r>
        <w:t>A</w:t>
      </w:r>
      <w:r w:rsidR="00DF32CA">
        <w:t xml:space="preserve">ddendum to Bylaws and Standing Rules for </w:t>
      </w:r>
      <w:sdt>
        <w:sdtPr>
          <w:id w:val="-1345163012"/>
          <w:placeholder>
            <w:docPart w:val="7A485B462DD04223A5EC316BA164CD7B"/>
          </w:placeholder>
          <w:showingPlcHdr/>
        </w:sdtPr>
        <w:sdtContent>
          <w:r w:rsidR="00DF32CA" w:rsidRPr="006A3652">
            <w:rPr>
              <w:rStyle w:val="PlaceholderText"/>
            </w:rPr>
            <w:t>Click or tap here to enter text.</w:t>
          </w:r>
        </w:sdtContent>
      </w:sdt>
      <w:r w:rsidR="00DF32CA">
        <w:t xml:space="preserve"> Chapter for Delta Gamma Fraternity</w:t>
      </w:r>
    </w:p>
    <w:p w14:paraId="00000004" w14:textId="6D77AA95" w:rsidR="00674C3D" w:rsidRPr="00DF32CA" w:rsidRDefault="001070F8" w:rsidP="00DF32CA">
      <w:pPr>
        <w:pStyle w:val="Heading2"/>
        <w:rPr>
          <w:szCs w:val="32"/>
        </w:rPr>
      </w:pPr>
      <w:r w:rsidRPr="00DF32CA">
        <w:rPr>
          <w:szCs w:val="32"/>
        </w:rPr>
        <w:t xml:space="preserve">Along with the Bylaws and Standing Rules adopted by </w:t>
      </w:r>
      <w:sdt>
        <w:sdtPr>
          <w:rPr>
            <w:szCs w:val="32"/>
          </w:rPr>
          <w:id w:val="1537476015"/>
          <w:placeholder>
            <w:docPart w:val="CDBAFF9146AC4183B7F8C759155826A9"/>
          </w:placeholder>
          <w:showingPlcHdr/>
        </w:sdtPr>
        <w:sdtContent>
          <w:r w:rsidR="00DF32CA" w:rsidRPr="006A3652">
            <w:rPr>
              <w:rStyle w:val="PlaceholderText"/>
            </w:rPr>
            <w:t>Click or tap here to enter text.</w:t>
          </w:r>
        </w:sdtContent>
      </w:sdt>
      <w:r w:rsidRPr="00DF32CA">
        <w:rPr>
          <w:szCs w:val="32"/>
        </w:rPr>
        <w:t xml:space="preserve"> Chapter of Delta Gamma Fraternity, we adopt the following items for the 2021-2022 academic year: </w:t>
      </w:r>
    </w:p>
    <w:p w14:paraId="00000005" w14:textId="77777777" w:rsidR="00674C3D" w:rsidRDefault="001070F8" w:rsidP="00DF32CA">
      <w:r>
        <w:t>The following sections of the previously adopted Bylaws and Standing Rules are hereby removed and replaced with the language below:</w:t>
      </w:r>
    </w:p>
    <w:p w14:paraId="00000007" w14:textId="77777777" w:rsidR="00674C3D" w:rsidRPr="00DF32CA" w:rsidRDefault="001070F8" w:rsidP="00DF32CA">
      <w:pPr>
        <w:pStyle w:val="Heading1"/>
        <w:jc w:val="center"/>
      </w:pPr>
      <w:r w:rsidRPr="00DF32CA">
        <w:t>BYLAWS</w:t>
      </w:r>
    </w:p>
    <w:p w14:paraId="00000008" w14:textId="77777777" w:rsidR="00674C3D" w:rsidRDefault="001070F8" w:rsidP="00DF32CA">
      <w:pPr>
        <w:pStyle w:val="Heading2"/>
        <w:jc w:val="center"/>
      </w:pPr>
      <w:r>
        <w:t>ARTICLE VII. – EL</w:t>
      </w:r>
      <w:r>
        <w:t>ECTION, TERM AND VACANCIES</w:t>
      </w:r>
    </w:p>
    <w:p w14:paraId="00000009" w14:textId="77777777" w:rsidR="00674C3D" w:rsidRDefault="001070F8" w:rsidP="00DF32CA">
      <w:r>
        <w:t xml:space="preserve">Section 3: All officers and directors shall be in good standing. Good scholastic standing to hold an office is a 2.0 GPA cumulative. </w:t>
      </w:r>
    </w:p>
    <w:p w14:paraId="0000000A" w14:textId="77777777" w:rsidR="00674C3D" w:rsidRDefault="001070F8" w:rsidP="00DF32CA">
      <w:pPr>
        <w:pStyle w:val="Heading1"/>
        <w:jc w:val="center"/>
      </w:pPr>
      <w:r>
        <w:t>STANDING RULES</w:t>
      </w:r>
    </w:p>
    <w:p w14:paraId="0000000B" w14:textId="77777777" w:rsidR="00674C3D" w:rsidRDefault="001070F8" w:rsidP="00DF32CA">
      <w:pPr>
        <w:pStyle w:val="Heading1"/>
        <w:jc w:val="center"/>
      </w:pPr>
      <w:r>
        <w:t>ARTICLE I. – ATTENDANCE AND PARTICIPATION</w:t>
      </w:r>
    </w:p>
    <w:p w14:paraId="0000000C" w14:textId="77777777" w:rsidR="00674C3D" w:rsidRDefault="001070F8" w:rsidP="00DF32CA">
      <w:r>
        <w:t xml:space="preserve">Section 2: </w:t>
      </w:r>
      <w:r>
        <w:rPr>
          <w:b/>
        </w:rPr>
        <w:t xml:space="preserve">REQUIRED ATTENDANCE: </w:t>
      </w:r>
      <w:r>
        <w:t>All me</w:t>
      </w:r>
      <w:r>
        <w:t>mbers must attend weekly programming and activity events, formal chapter, business meetings, recruitment, Bid Day, ritual and Founders Day activities; and other anchored events as designated on the calendar. New members must also attend new member meetings</w:t>
      </w:r>
      <w:r>
        <w:t xml:space="preserve"> and are permitted two unexcused absences from chapter meetings. A class may not be taken on the night of the formal chapter and business meetings unless it is a requirement for graduation, is not offered at any other time, and is approved by the Advisory </w:t>
      </w:r>
      <w:r>
        <w:t>Team Chairman.</w:t>
      </w:r>
    </w:p>
    <w:p w14:paraId="0000000D" w14:textId="77777777" w:rsidR="00674C3D" w:rsidRDefault="001070F8" w:rsidP="00DF32CA">
      <w:r>
        <w:t xml:space="preserve">Section 6: </w:t>
      </w:r>
      <w:r>
        <w:rPr>
          <w:b/>
        </w:rPr>
        <w:t xml:space="preserve">UNEXCUSED ABSENCE/MEMBER AUTOMATIC PROBATION: </w:t>
      </w:r>
      <w:r>
        <w:t>The Chapter shall establish an attendance rule for unexcused absences.  A member who has more than three unexcused absences from meetings and anchored events will require a check-in with Honor Board. If unexcused absences occur following the Honor Board ch</w:t>
      </w:r>
      <w:r>
        <w:t>eck-in, a SOR may be issued.</w:t>
      </w:r>
    </w:p>
    <w:p w14:paraId="0000000E" w14:textId="77777777" w:rsidR="00674C3D" w:rsidRDefault="001070F8" w:rsidP="00DF32CA">
      <w:r>
        <w:t xml:space="preserve">Section 7:  </w:t>
      </w:r>
      <w:r>
        <w:rPr>
          <w:b/>
        </w:rPr>
        <w:t xml:space="preserve">OFFICER ATTENDANCE: </w:t>
      </w:r>
      <w:r>
        <w:t>Officers are required to attend the applicable team/board meetings as outlined in their officer duties and responsibilities. Panhellenic or inter-sorority council (ISC) representatives are requir</w:t>
      </w:r>
      <w:r>
        <w:t xml:space="preserve">ed to attend all designated Panhellenic/ISC meetings.  An officer who has two unexcused absences from the team or </w:t>
      </w:r>
      <w:r>
        <w:lastRenderedPageBreak/>
        <w:t xml:space="preserve">board meetings to which she is responsible will receive a check-in from Honor Board rather than an APN or SOR. </w:t>
      </w:r>
    </w:p>
    <w:p w14:paraId="0000000F" w14:textId="77777777" w:rsidR="00674C3D" w:rsidRDefault="001070F8" w:rsidP="00DF32CA">
      <w:pPr>
        <w:pStyle w:val="Heading1"/>
        <w:jc w:val="center"/>
      </w:pPr>
      <w:r>
        <w:t>ARTICLE II. – SCHOLARSHIP</w:t>
      </w:r>
    </w:p>
    <w:p w14:paraId="00000010" w14:textId="77777777" w:rsidR="00674C3D" w:rsidRDefault="001070F8" w:rsidP="00DF32CA">
      <w:r>
        <w:t>Sect</w:t>
      </w:r>
      <w:r>
        <w:t xml:space="preserve">ion 3: </w:t>
      </w:r>
      <w:r>
        <w:rPr>
          <w:b/>
        </w:rPr>
        <w:t>GOOD STANDING FOR MEMBERS:</w:t>
      </w:r>
      <w:r>
        <w:t xml:space="preserve"> A member must maintain a 2.0 GPA cumulative to be in good standing. A member receiving below a 2.0 GPA cumulative will receive an APN. (</w:t>
      </w:r>
      <w:r>
        <w:rPr>
          <w:i/>
        </w:rPr>
        <w:t>Note: Constitution requires a minimum “C” college grade average (2.0 on a 4.0 scale cu</w:t>
      </w:r>
      <w:r>
        <w:rPr>
          <w:i/>
        </w:rPr>
        <w:t>mulative). If college grades are not available, an equivalent minimum grade point average of a 2.5 unweighted, cumulative on a 4.0 scale from secondary school may be used.)</w:t>
      </w:r>
    </w:p>
    <w:p w14:paraId="00000011" w14:textId="77777777" w:rsidR="00674C3D" w:rsidRDefault="001070F8" w:rsidP="00DF32CA">
      <w:pPr>
        <w:rPr>
          <w:i/>
        </w:rPr>
      </w:pPr>
      <w:r>
        <w:t xml:space="preserve">Section 5: </w:t>
      </w:r>
      <w:r>
        <w:rPr>
          <w:b/>
        </w:rPr>
        <w:t>MEMBERS IN POOR STANDING:</w:t>
      </w:r>
      <w:r>
        <w:t xml:space="preserve"> A member receiving below the BLSR required cum</w:t>
      </w:r>
      <w:r>
        <w:t xml:space="preserve">ulative GPA for scholastic good standing or below a 2.0 prior term GPA should meet with Honor Board for an Informal Check-in to develop a Scholarship Enrichment Plan. </w:t>
      </w:r>
      <w:r>
        <w:rPr>
          <w:rFonts w:ascii="Arial" w:eastAsia="Arial" w:hAnsi="Arial" w:cs="Arial"/>
        </w:rPr>
        <w:t>Following an informal Honor Board check in or APN being issued, a member of Honor Board o</w:t>
      </w:r>
      <w:r>
        <w:rPr>
          <w:rFonts w:ascii="Arial" w:eastAsia="Arial" w:hAnsi="Arial" w:cs="Arial"/>
        </w:rPr>
        <w:t xml:space="preserve">r director: scholarship may choose to issue an SOR if a woman requires additional follow up and possible sanctions. </w:t>
      </w:r>
      <w:r>
        <w:t>(</w:t>
      </w:r>
      <w:r>
        <w:rPr>
          <w:i/>
        </w:rPr>
        <w:t>Note: Constitution requires a minimum “C” college grade average (2.0 on a 4.0 scale). If college grades are not available, an equivalent mi</w:t>
      </w:r>
      <w:r>
        <w:rPr>
          <w:i/>
        </w:rPr>
        <w:t>nimum grade point average of a 2.5 unweighted, cumulative on a 4.0 scale from secondary school may be used.)</w:t>
      </w:r>
    </w:p>
    <w:p w14:paraId="00000012" w14:textId="77777777" w:rsidR="00674C3D" w:rsidRDefault="001070F8" w:rsidP="00DF32CA">
      <w:pPr>
        <w:pStyle w:val="Heading1"/>
        <w:jc w:val="center"/>
      </w:pPr>
      <w:r>
        <w:t>ARTICLE VI. – HOUSING</w:t>
      </w:r>
    </w:p>
    <w:p w14:paraId="00000013" w14:textId="4E3FC099" w:rsidR="00674C3D" w:rsidRDefault="001070F8" w:rsidP="00DF32CA">
      <w:r>
        <w:t xml:space="preserve">Section 7: </w:t>
      </w:r>
      <w:r>
        <w:rPr>
          <w:b/>
        </w:rPr>
        <w:t>OFFICER LIVE-IN REQUIREMENT:</w:t>
      </w:r>
      <w:r>
        <w:rPr>
          <w:i/>
        </w:rPr>
        <w:t xml:space="preserve"> </w:t>
      </w:r>
      <w:r>
        <w:t>It is preferred that the following officers live in the chapter house during their entire term of office:</w:t>
      </w:r>
      <w:r w:rsidR="00E154FF">
        <w:t xml:space="preserve"> </w:t>
      </w:r>
      <w:sdt>
        <w:sdtPr>
          <w:id w:val="-1842698059"/>
          <w:placeholder>
            <w:docPart w:val="90A27889C4F544E3A1257B3355DD31F0"/>
          </w:placeholder>
          <w:showingPlcHdr/>
        </w:sdtPr>
        <w:sdtContent>
          <w:r w:rsidR="00E154FF" w:rsidRPr="006A3652">
            <w:rPr>
              <w:rStyle w:val="PlaceholderText"/>
            </w:rPr>
            <w:t>Click or tap here to enter text.</w:t>
          </w:r>
        </w:sdtContent>
      </w:sdt>
      <w:r>
        <w:t>. Any officer beyond those required shall receive preference over members who are not officers should they want to live in the chapter house. Off</w:t>
      </w:r>
      <w:r>
        <w:t>icers not living in the house must set and publish weekly office hours.</w:t>
      </w:r>
    </w:p>
    <w:p w14:paraId="00000014" w14:textId="77777777" w:rsidR="00674C3D" w:rsidRDefault="001070F8" w:rsidP="00DF32CA">
      <w:r>
        <w:t xml:space="preserve">Section 12: </w:t>
      </w:r>
      <w:r>
        <w:rPr>
          <w:b/>
        </w:rPr>
        <w:t>REFUSAL TO LIVE-IN:</w:t>
      </w:r>
      <w:r>
        <w:t xml:space="preserve"> If a member refuses to honor her obligation to move into the chapter house per Fraternity policy, Standing Rules and/or a signed room agreement, an Auto</w:t>
      </w:r>
      <w:r>
        <w:t>matic Probation Notice/Statement of Obligation Review (APN/SOR) should be filed by the director of house management, unless approved by Honor Board through an appeal. If, after the probation term is complete, the member still has not moved into the chapter</w:t>
      </w:r>
      <w:r>
        <w:t xml:space="preserve"> house, a Statement of Obligation Review should be filed by the director of house management and a membership review undertaken. </w:t>
      </w:r>
    </w:p>
    <w:p w14:paraId="00000015" w14:textId="77777777" w:rsidR="00674C3D" w:rsidRDefault="00674C3D" w:rsidP="00DF32CA"/>
    <w:p w14:paraId="00000016" w14:textId="561F36AF" w:rsidR="00674C3D" w:rsidRDefault="001070F8" w:rsidP="00DF32CA">
      <w:r>
        <w:t>Date approved by Chapter</w:t>
      </w:r>
      <w:r w:rsidR="00E154FF">
        <w:t xml:space="preserve">: </w:t>
      </w:r>
      <w:sdt>
        <w:sdtPr>
          <w:id w:val="1361400964"/>
          <w:placeholder>
            <w:docPart w:val="F8F73C5BFFC9454F922C9F4D53C134E2"/>
          </w:placeholder>
          <w:showingPlcHdr/>
        </w:sdtPr>
        <w:sdtContent>
          <w:r w:rsidR="00E154FF" w:rsidRPr="006A3652">
            <w:rPr>
              <w:rStyle w:val="PlaceholderText"/>
            </w:rPr>
            <w:t>Click or tap here to enter text.</w:t>
          </w:r>
        </w:sdtContent>
      </w:sdt>
    </w:p>
    <w:p w14:paraId="00000017" w14:textId="77777777" w:rsidR="00674C3D" w:rsidRDefault="00674C3D">
      <w:pPr>
        <w:spacing w:after="0" w:line="240" w:lineRule="auto"/>
        <w:rPr>
          <w:rFonts w:ascii="Times New Roman" w:eastAsia="Times New Roman" w:hAnsi="Times New Roman" w:cs="Times New Roman"/>
          <w:b/>
          <w:sz w:val="24"/>
          <w:szCs w:val="24"/>
        </w:rPr>
      </w:pPr>
    </w:p>
    <w:p w14:paraId="00000018" w14:textId="77777777" w:rsidR="00674C3D" w:rsidRDefault="00674C3D">
      <w:pPr>
        <w:spacing w:after="0" w:line="240" w:lineRule="auto"/>
        <w:rPr>
          <w:rFonts w:ascii="Times New Roman" w:eastAsia="Times New Roman" w:hAnsi="Times New Roman" w:cs="Times New Roman"/>
          <w:b/>
          <w:sz w:val="24"/>
          <w:szCs w:val="24"/>
        </w:rPr>
      </w:pPr>
    </w:p>
    <w:sectPr w:rsidR="00674C3D">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31D4" w14:textId="77777777" w:rsidR="00DF32CA" w:rsidRDefault="00DF32CA" w:rsidP="00DF32CA">
      <w:pPr>
        <w:spacing w:after="0" w:line="240" w:lineRule="auto"/>
      </w:pPr>
      <w:r>
        <w:separator/>
      </w:r>
    </w:p>
  </w:endnote>
  <w:endnote w:type="continuationSeparator" w:id="0">
    <w:p w14:paraId="622AFFFF" w14:textId="77777777" w:rsidR="00DF32CA" w:rsidRDefault="00DF32CA" w:rsidP="00DF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ontserrat">
    <w:altName w:val="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AFF" w:usb1="C0007843" w:usb2="00000009" w:usb3="00000000" w:csb0="000001FF" w:csb1="00000000"/>
  </w:font>
  <w:font w:name="Tropiline">
    <w:panose1 w:val="00000000000000000000"/>
    <w:charset w:val="00"/>
    <w:family w:val="modern"/>
    <w:notTrueType/>
    <w:pitch w:val="variable"/>
    <w:sig w:usb0="A00000AF" w:usb1="5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urier10 B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20605" w14:textId="77777777" w:rsidR="00DF32CA" w:rsidRDefault="00DF32CA" w:rsidP="00DF32CA">
      <w:pPr>
        <w:spacing w:after="0" w:line="240" w:lineRule="auto"/>
      </w:pPr>
      <w:r>
        <w:separator/>
      </w:r>
    </w:p>
  </w:footnote>
  <w:footnote w:type="continuationSeparator" w:id="0">
    <w:p w14:paraId="5FA96792" w14:textId="77777777" w:rsidR="00DF32CA" w:rsidRDefault="00DF32CA" w:rsidP="00DF3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9C4C" w14:textId="25E9F913" w:rsidR="00DF32CA" w:rsidRDefault="00DF32CA" w:rsidP="00DF32CA">
    <w:pPr>
      <w:pStyle w:val="Header"/>
      <w:jc w:val="center"/>
    </w:pPr>
    <w:r>
      <w:rPr>
        <w:noProof/>
      </w:rPr>
      <w:drawing>
        <wp:inline distT="0" distB="0" distL="0" distR="0" wp14:anchorId="1C050E58" wp14:editId="3E166742">
          <wp:extent cx="1661160" cy="929619"/>
          <wp:effectExtent l="0" t="0" r="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4506" cy="937088"/>
                  </a:xfrm>
                  <a:prstGeom prst="rect">
                    <a:avLst/>
                  </a:prstGeom>
                </pic:spPr>
              </pic:pic>
            </a:graphicData>
          </a:graphic>
        </wp:inline>
      </w:drawing>
    </w:r>
  </w:p>
  <w:p w14:paraId="555C3BFD" w14:textId="77777777" w:rsidR="00DF32CA" w:rsidRDefault="00DF32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1svUiVBXkHIP+3GiBQrg8RnW7YprfRjkg91CEGpjDzi/cNa1oIySX8aAVsCq9Idmh7owmJLteW4YFCXiOus1g==" w:salt="LJlgC306xGnSlRmt5XJyV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C3D"/>
    <w:rsid w:val="001070F8"/>
    <w:rsid w:val="00674C3D"/>
    <w:rsid w:val="00DF32CA"/>
    <w:rsid w:val="00E1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1C0D9"/>
  <w15:docId w15:val="{5B835BF5-A198-41FB-80A1-9D80264B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2CA"/>
    <w:rPr>
      <w:rFonts w:ascii="Montserrat" w:hAnsi="Montserrat"/>
      <w:sz w:val="20"/>
    </w:rPr>
  </w:style>
  <w:style w:type="paragraph" w:styleId="Heading1">
    <w:name w:val="heading 1"/>
    <w:basedOn w:val="Normal"/>
    <w:next w:val="Normal"/>
    <w:uiPriority w:val="9"/>
    <w:qFormat/>
    <w:rsid w:val="00DF32CA"/>
    <w:pPr>
      <w:keepNext/>
      <w:keepLines/>
      <w:spacing w:before="480" w:after="120"/>
      <w:outlineLvl w:val="0"/>
    </w:pPr>
    <w:rPr>
      <w:b/>
      <w:caps/>
      <w:sz w:val="22"/>
      <w:szCs w:val="48"/>
    </w:rPr>
  </w:style>
  <w:style w:type="paragraph" w:styleId="Heading2">
    <w:name w:val="heading 2"/>
    <w:basedOn w:val="Normal"/>
    <w:next w:val="Normal"/>
    <w:uiPriority w:val="9"/>
    <w:unhideWhenUsed/>
    <w:qFormat/>
    <w:rsid w:val="00DF32CA"/>
    <w:pPr>
      <w:keepNext/>
      <w:keepLines/>
      <w:spacing w:before="360" w:after="80"/>
      <w:outlineLvl w:val="1"/>
    </w:pPr>
    <w:rPr>
      <w:b/>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F32CA"/>
    <w:pPr>
      <w:keepNext/>
      <w:keepLines/>
      <w:spacing w:before="480" w:after="120"/>
    </w:pPr>
    <w:rPr>
      <w:rFonts w:ascii="Tropiline" w:hAnsi="Tropiline"/>
      <w:b/>
      <w:sz w:val="32"/>
      <w:szCs w:val="72"/>
    </w:rPr>
  </w:style>
  <w:style w:type="paragraph" w:styleId="ListParagraph">
    <w:name w:val="List Paragraph"/>
    <w:basedOn w:val="Normal"/>
    <w:uiPriority w:val="34"/>
    <w:qFormat/>
    <w:rsid w:val="0061744E"/>
    <w:pPr>
      <w:ind w:left="720"/>
      <w:contextualSpacing/>
    </w:pPr>
  </w:style>
  <w:style w:type="paragraph" w:styleId="BalloonText">
    <w:name w:val="Balloon Text"/>
    <w:basedOn w:val="Normal"/>
    <w:link w:val="BalloonTextChar"/>
    <w:uiPriority w:val="99"/>
    <w:semiHidden/>
    <w:unhideWhenUsed/>
    <w:rsid w:val="001A2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28E"/>
    <w:rPr>
      <w:rFonts w:ascii="Segoe UI" w:hAnsi="Segoe UI" w:cs="Segoe UI"/>
      <w:sz w:val="18"/>
      <w:szCs w:val="18"/>
    </w:rPr>
  </w:style>
  <w:style w:type="paragraph" w:customStyle="1" w:styleId="BodyTextIn">
    <w:name w:val="Body Text In"/>
    <w:rsid w:val="001A228E"/>
    <w:pPr>
      <w:widowControl w:val="0"/>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after="0" w:line="240" w:lineRule="auto"/>
      <w:ind w:left="1800"/>
    </w:pPr>
    <w:rPr>
      <w:rFonts w:ascii="Courier10 BT" w:eastAsia="Times New Roman" w:hAnsi="Courier10 BT" w:cs="Times New Roman"/>
      <w:sz w:val="24"/>
      <w:szCs w:val="20"/>
    </w:rPr>
  </w:style>
  <w:style w:type="paragraph" w:styleId="NormalWeb">
    <w:name w:val="Normal (Web)"/>
    <w:basedOn w:val="Normal"/>
    <w:uiPriority w:val="99"/>
    <w:unhideWhenUsed/>
    <w:rsid w:val="001A228E"/>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D0E8B"/>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F3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2CA"/>
  </w:style>
  <w:style w:type="paragraph" w:styleId="Footer">
    <w:name w:val="footer"/>
    <w:basedOn w:val="Normal"/>
    <w:link w:val="FooterChar"/>
    <w:uiPriority w:val="99"/>
    <w:unhideWhenUsed/>
    <w:rsid w:val="00DF3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485B462DD04223A5EC316BA164CD7B"/>
        <w:category>
          <w:name w:val="General"/>
          <w:gallery w:val="placeholder"/>
        </w:category>
        <w:types>
          <w:type w:val="bbPlcHdr"/>
        </w:types>
        <w:behaviors>
          <w:behavior w:val="content"/>
        </w:behaviors>
        <w:guid w:val="{B0897B27-C013-496A-AF6E-573C20691995}"/>
      </w:docPartPr>
      <w:docPartBody>
        <w:p w:rsidR="00000000" w:rsidRDefault="00A81141" w:rsidP="00A81141">
          <w:pPr>
            <w:pStyle w:val="7A485B462DD04223A5EC316BA164CD7B"/>
          </w:pPr>
          <w:r w:rsidRPr="006A3652">
            <w:rPr>
              <w:rStyle w:val="PlaceholderText"/>
            </w:rPr>
            <w:t>Click or tap here to enter text.</w:t>
          </w:r>
        </w:p>
      </w:docPartBody>
    </w:docPart>
    <w:docPart>
      <w:docPartPr>
        <w:name w:val="CDBAFF9146AC4183B7F8C759155826A9"/>
        <w:category>
          <w:name w:val="General"/>
          <w:gallery w:val="placeholder"/>
        </w:category>
        <w:types>
          <w:type w:val="bbPlcHdr"/>
        </w:types>
        <w:behaviors>
          <w:behavior w:val="content"/>
        </w:behaviors>
        <w:guid w:val="{35AF7714-0ED8-4116-826A-8BD3015B89B5}"/>
      </w:docPartPr>
      <w:docPartBody>
        <w:p w:rsidR="00000000" w:rsidRDefault="00A81141" w:rsidP="00A81141">
          <w:pPr>
            <w:pStyle w:val="CDBAFF9146AC4183B7F8C759155826A9"/>
          </w:pPr>
          <w:r w:rsidRPr="006A3652">
            <w:rPr>
              <w:rStyle w:val="PlaceholderText"/>
            </w:rPr>
            <w:t>Click or tap here to enter text.</w:t>
          </w:r>
        </w:p>
      </w:docPartBody>
    </w:docPart>
    <w:docPart>
      <w:docPartPr>
        <w:name w:val="90A27889C4F544E3A1257B3355DD31F0"/>
        <w:category>
          <w:name w:val="General"/>
          <w:gallery w:val="placeholder"/>
        </w:category>
        <w:types>
          <w:type w:val="bbPlcHdr"/>
        </w:types>
        <w:behaviors>
          <w:behavior w:val="content"/>
        </w:behaviors>
        <w:guid w:val="{EF1ED7F6-646F-44C0-ADCB-729234333FE8}"/>
      </w:docPartPr>
      <w:docPartBody>
        <w:p w:rsidR="00000000" w:rsidRDefault="00A81141" w:rsidP="00A81141">
          <w:pPr>
            <w:pStyle w:val="90A27889C4F544E3A1257B3355DD31F0"/>
          </w:pPr>
          <w:r w:rsidRPr="006A3652">
            <w:rPr>
              <w:rStyle w:val="PlaceholderText"/>
            </w:rPr>
            <w:t>Click or tap here to enter text.</w:t>
          </w:r>
        </w:p>
      </w:docPartBody>
    </w:docPart>
    <w:docPart>
      <w:docPartPr>
        <w:name w:val="F8F73C5BFFC9454F922C9F4D53C134E2"/>
        <w:category>
          <w:name w:val="General"/>
          <w:gallery w:val="placeholder"/>
        </w:category>
        <w:types>
          <w:type w:val="bbPlcHdr"/>
        </w:types>
        <w:behaviors>
          <w:behavior w:val="content"/>
        </w:behaviors>
        <w:guid w:val="{2A526005-85E0-47E6-8034-196F49DA2250}"/>
      </w:docPartPr>
      <w:docPartBody>
        <w:p w:rsidR="00000000" w:rsidRDefault="00A81141" w:rsidP="00A81141">
          <w:pPr>
            <w:pStyle w:val="F8F73C5BFFC9454F922C9F4D53C134E2"/>
          </w:pPr>
          <w:r w:rsidRPr="006A36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ontserrat">
    <w:altName w:val="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AFF" w:usb1="C0007843" w:usb2="00000009" w:usb3="00000000" w:csb0="000001FF" w:csb1="00000000"/>
  </w:font>
  <w:font w:name="Tropiline">
    <w:panose1 w:val="00000000000000000000"/>
    <w:charset w:val="00"/>
    <w:family w:val="modern"/>
    <w:notTrueType/>
    <w:pitch w:val="variable"/>
    <w:sig w:usb0="A00000AF" w:usb1="5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urier10 B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41"/>
    <w:rsid w:val="00A81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3A7A963D7545CE84801530094F46A5">
    <w:name w:val="4F3A7A963D7545CE84801530094F46A5"/>
    <w:rsid w:val="00A81141"/>
  </w:style>
  <w:style w:type="character" w:styleId="PlaceholderText">
    <w:name w:val="Placeholder Text"/>
    <w:basedOn w:val="DefaultParagraphFont"/>
    <w:uiPriority w:val="99"/>
    <w:semiHidden/>
    <w:rsid w:val="00A81141"/>
    <w:rPr>
      <w:color w:val="808080"/>
    </w:rPr>
  </w:style>
  <w:style w:type="paragraph" w:customStyle="1" w:styleId="7A485B462DD04223A5EC316BA164CD7B">
    <w:name w:val="7A485B462DD04223A5EC316BA164CD7B"/>
    <w:rsid w:val="00A81141"/>
    <w:pPr>
      <w:keepNext/>
      <w:keepLines/>
      <w:spacing w:before="480" w:after="120"/>
    </w:pPr>
    <w:rPr>
      <w:rFonts w:ascii="Tropiline" w:eastAsia="Calibri" w:hAnsi="Tropiline" w:cs="Calibri"/>
      <w:b/>
      <w:sz w:val="32"/>
      <w:szCs w:val="72"/>
    </w:rPr>
  </w:style>
  <w:style w:type="paragraph" w:customStyle="1" w:styleId="CDBAFF9146AC4183B7F8C759155826A9">
    <w:name w:val="CDBAFF9146AC4183B7F8C759155826A9"/>
    <w:rsid w:val="00A81141"/>
    <w:pPr>
      <w:keepNext/>
      <w:keepLines/>
      <w:spacing w:before="360" w:after="80"/>
      <w:outlineLvl w:val="1"/>
    </w:pPr>
    <w:rPr>
      <w:rFonts w:ascii="Montserrat" w:eastAsia="Calibri" w:hAnsi="Montserrat" w:cs="Calibri"/>
      <w:b/>
      <w:sz w:val="20"/>
      <w:szCs w:val="36"/>
    </w:rPr>
  </w:style>
  <w:style w:type="paragraph" w:customStyle="1" w:styleId="90A27889C4F544E3A1257B3355DD31F0">
    <w:name w:val="90A27889C4F544E3A1257B3355DD31F0"/>
    <w:rsid w:val="00A81141"/>
    <w:rPr>
      <w:rFonts w:ascii="Montserrat" w:eastAsia="Calibri" w:hAnsi="Montserrat" w:cs="Calibri"/>
      <w:sz w:val="20"/>
    </w:rPr>
  </w:style>
  <w:style w:type="paragraph" w:customStyle="1" w:styleId="F8F73C5BFFC9454F922C9F4D53C134E2">
    <w:name w:val="F8F73C5BFFC9454F922C9F4D53C134E2"/>
    <w:rsid w:val="00A81141"/>
    <w:rPr>
      <w:rFonts w:ascii="Montserrat" w:eastAsia="Calibri" w:hAnsi="Montserrat" w:cs="Calibri"/>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y9FV7rBM9jPmaCmphQ1MMTDcXQ==">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B8394AC-92AF-48DE-9A56-3073A2D9A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Klos Russell</dc:creator>
  <cp:lastModifiedBy>Caitlin Soltesz</cp:lastModifiedBy>
  <cp:revision>3</cp:revision>
  <dcterms:created xsi:type="dcterms:W3CDTF">2021-06-22T22:34:00Z</dcterms:created>
  <dcterms:modified xsi:type="dcterms:W3CDTF">2021-06-22T22:34:00Z</dcterms:modified>
</cp:coreProperties>
</file>